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825AB" w14:textId="4C020FAA"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sidRPr="00737816">
        <w:rPr>
          <w:b/>
          <w:bCs/>
        </w:rPr>
        <w:t>FL Summary (Round 1): There is wide support for the updated wording provided by InterDigitial.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ZTE, Sanechips</w:t>
            </w:r>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174DEE2E" w:rsidR="000C4EB2" w:rsidRPr="000C4EB2" w:rsidRDefault="000C4EB2" w:rsidP="000C4EB2">
      <w:pPr>
        <w:pStyle w:val="Heading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008FEAC4" w:rsidR="000C4EB2" w:rsidRDefault="000C4EB2" w:rsidP="000C4EB2">
            <w:pPr>
              <w:rPr>
                <w:rFonts w:eastAsia="MS Mincho"/>
                <w:lang w:eastAsia="ja-JP"/>
              </w:rPr>
            </w:pPr>
          </w:p>
        </w:tc>
        <w:tc>
          <w:tcPr>
            <w:tcW w:w="12176" w:type="dxa"/>
          </w:tcPr>
          <w:p w14:paraId="757F27C4" w14:textId="53CD284D" w:rsidR="000C4EB2" w:rsidRDefault="000C4EB2" w:rsidP="000C4EB2">
            <w:pPr>
              <w:rPr>
                <w:rFonts w:eastAsia="MS Mincho"/>
                <w:lang w:eastAsia="ja-JP"/>
              </w:rPr>
            </w:pPr>
          </w:p>
        </w:tc>
      </w:tr>
      <w:tr w:rsidR="000C4EB2" w14:paraId="584055E2" w14:textId="77777777" w:rsidTr="000C4EB2">
        <w:tc>
          <w:tcPr>
            <w:tcW w:w="2405" w:type="dxa"/>
          </w:tcPr>
          <w:p w14:paraId="7E74DB5A" w14:textId="004378B9" w:rsidR="000C4EB2" w:rsidRDefault="000C4EB2" w:rsidP="000C4EB2">
            <w:pPr>
              <w:rPr>
                <w:lang w:eastAsia="zh-CN"/>
              </w:rPr>
            </w:pPr>
          </w:p>
        </w:tc>
        <w:tc>
          <w:tcPr>
            <w:tcW w:w="12176" w:type="dxa"/>
          </w:tcPr>
          <w:p w14:paraId="6410169C" w14:textId="2C2E1E0C" w:rsidR="000C4EB2" w:rsidRDefault="000C4EB2" w:rsidP="000C4EB2">
            <w:pPr>
              <w:rPr>
                <w:lang w:eastAsia="zh-CN"/>
              </w:rPr>
            </w:pPr>
          </w:p>
        </w:tc>
      </w:tr>
    </w:tbl>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lastRenderedPageBreak/>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lastRenderedPageBreak/>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We cannot support Alt 1 as it could be quite restrictive in terms of monitoring occasions within  a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lastRenderedPageBreak/>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FL Summary (Round 1): There is no consensus to agree on any of the alternatives; however there is an urgent need to conclude the issue, since several other decisions depend on progress on this issue.</w:t>
      </w:r>
    </w:p>
    <w:p w14:paraId="0CF2145F" w14:textId="77777777" w:rsidR="00D84496" w:rsidRPr="00737816" w:rsidRDefault="009404DE">
      <w:pPr>
        <w:rPr>
          <w:b/>
          <w:bCs/>
        </w:rPr>
      </w:pPr>
      <w:r w:rsidRPr="00737816">
        <w:rPr>
          <w:b/>
          <w:bCs/>
        </w:rPr>
        <w:t>It has been suggested that Alt 1 could be adopted if additional conditions on Y are agreed (as listed in Issue A1-4). Therefore FL suggests to adopt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0CED514F" w:rsidR="00D84496" w:rsidRDefault="00D84496">
      <w:pPr>
        <w:rPr>
          <w:b/>
          <w:bCs/>
          <w:lang w:eastAsia="zh-CN"/>
        </w:rPr>
      </w:pPr>
    </w:p>
    <w:p w14:paraId="62FFBAFB" w14:textId="77777777" w:rsidR="000C4EB2" w:rsidRPr="000C4EB2" w:rsidRDefault="000C4EB2" w:rsidP="000C4EB2">
      <w:pPr>
        <w:pStyle w:val="Heading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ListParagraph"/>
              <w:widowControl/>
              <w:numPr>
                <w:ilvl w:val="0"/>
                <w:numId w:val="16"/>
              </w:numPr>
            </w:pPr>
            <w:r>
              <w:lastRenderedPageBreak/>
              <w:t xml:space="preserve">Alt 1: Use a fixed pattern of slot groups as the baseline to define the new capability. </w:t>
            </w:r>
          </w:p>
          <w:p w14:paraId="3454EB45" w14:textId="77777777" w:rsidR="000C4EB2" w:rsidRDefault="000C4EB2" w:rsidP="000C4EB2">
            <w:pPr>
              <w:pStyle w:val="ListParagraph"/>
              <w:widowControl/>
              <w:numPr>
                <w:ilvl w:val="1"/>
                <w:numId w:val="16"/>
              </w:numPr>
            </w:pPr>
            <w:r>
              <w:t>Each slot group consists of X slots</w:t>
            </w:r>
          </w:p>
          <w:p w14:paraId="38D28617" w14:textId="77777777" w:rsidR="000C4EB2" w:rsidRDefault="000C4EB2" w:rsidP="000C4EB2">
            <w:pPr>
              <w:pStyle w:val="ListParagraph"/>
              <w:widowControl/>
              <w:numPr>
                <w:ilvl w:val="1"/>
                <w:numId w:val="16"/>
              </w:numPr>
            </w:pPr>
            <w:r>
              <w:t>Slot groups are consecutive and non-overlapping</w:t>
            </w:r>
          </w:p>
          <w:p w14:paraId="7F6EF9E4" w14:textId="586C6C7E" w:rsidR="000C4EB2" w:rsidRDefault="000C4EB2" w:rsidP="000C4EB2">
            <w:pPr>
              <w:pStyle w:val="ListParagraph"/>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ListParagraph"/>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ListParagraph"/>
              <w:widowControl/>
              <w:numPr>
                <w:ilvl w:val="1"/>
                <w:numId w:val="16"/>
              </w:numPr>
            </w:pPr>
            <w:r>
              <w:t>FFS: Further definition of capabilities</w:t>
            </w:r>
          </w:p>
          <w:p w14:paraId="21E225D3" w14:textId="77777777" w:rsidR="000C4EB2" w:rsidRDefault="000C4EB2" w:rsidP="000C4EB2">
            <w:pPr>
              <w:pStyle w:val="ListParagraph"/>
              <w:widowControl/>
              <w:numPr>
                <w:ilvl w:val="0"/>
                <w:numId w:val="16"/>
              </w:numPr>
            </w:pPr>
            <w:r>
              <w:t>Alt 2: Use an (X, Y) span as the baseline to define the new capability</w:t>
            </w:r>
          </w:p>
          <w:p w14:paraId="7BD1E212" w14:textId="77777777" w:rsidR="000C4EB2" w:rsidRDefault="000C4EB2" w:rsidP="000C4EB2">
            <w:pPr>
              <w:pStyle w:val="ListParagraph"/>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ListParagraph"/>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ListParagraph"/>
              <w:widowControl/>
              <w:numPr>
                <w:ilvl w:val="1"/>
                <w:numId w:val="16"/>
              </w:numPr>
            </w:pPr>
            <w:r>
              <w:t>Y &lt;= X</w:t>
            </w:r>
          </w:p>
          <w:p w14:paraId="540B16DB" w14:textId="77777777" w:rsidR="000C4EB2" w:rsidRDefault="000C4EB2" w:rsidP="000C4EB2">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ListParagraph"/>
              <w:widowControl/>
              <w:numPr>
                <w:ilvl w:val="1"/>
                <w:numId w:val="16"/>
              </w:numPr>
            </w:pPr>
            <w:r>
              <w:t>FFS: Further definition of capabilities</w:t>
            </w:r>
          </w:p>
          <w:p w14:paraId="7519BDA0" w14:textId="77777777" w:rsidR="000C4EB2" w:rsidRDefault="000C4EB2" w:rsidP="000C4EB2">
            <w:pPr>
              <w:pStyle w:val="ListParagraph"/>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ListParagraph"/>
              <w:widowControl/>
              <w:numPr>
                <w:ilvl w:val="1"/>
                <w:numId w:val="16"/>
              </w:numPr>
            </w:pPr>
            <w:r>
              <w:t>The capability indicates the BD/CCE budget within the sliding window</w:t>
            </w:r>
          </w:p>
          <w:p w14:paraId="6806CEFC" w14:textId="77777777" w:rsidR="000C4EB2" w:rsidRDefault="000C4EB2" w:rsidP="000C4EB2">
            <w:pPr>
              <w:pStyle w:val="ListParagraph"/>
              <w:widowControl/>
              <w:numPr>
                <w:ilvl w:val="1"/>
                <w:numId w:val="16"/>
              </w:numPr>
            </w:pPr>
            <w:r>
              <w:t xml:space="preserve"> The sliding unit of the sliding window is [1] slot.</w:t>
            </w:r>
          </w:p>
          <w:p w14:paraId="01D13909" w14:textId="78A8AC28" w:rsidR="000C4EB2" w:rsidRDefault="000C4EB2" w:rsidP="000C4EB2">
            <w:pPr>
              <w:pStyle w:val="ListParagraph"/>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32E9808A"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Therefore </w:t>
      </w:r>
      <w:r w:rsidR="00737816" w:rsidRPr="00737816">
        <w:rPr>
          <w:highlight w:val="yellow"/>
        </w:rPr>
        <w:t>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lastRenderedPageBreak/>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TableGrid"/>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0C4EB2" w14:paraId="75EC55B8" w14:textId="77777777" w:rsidTr="000C4EB2">
        <w:tc>
          <w:tcPr>
            <w:tcW w:w="2405" w:type="dxa"/>
          </w:tcPr>
          <w:p w14:paraId="54447732" w14:textId="77777777" w:rsidR="000C4EB2" w:rsidRDefault="000C4EB2" w:rsidP="000C4EB2">
            <w:pPr>
              <w:rPr>
                <w:rFonts w:eastAsia="MS Mincho"/>
                <w:lang w:eastAsia="ja-JP"/>
              </w:rPr>
            </w:pPr>
          </w:p>
        </w:tc>
        <w:tc>
          <w:tcPr>
            <w:tcW w:w="12176" w:type="dxa"/>
          </w:tcPr>
          <w:p w14:paraId="619D9865" w14:textId="77777777" w:rsidR="000C4EB2" w:rsidRDefault="000C4EB2" w:rsidP="000C4EB2">
            <w:pPr>
              <w:rPr>
                <w:rFonts w:eastAsia="MS Mincho"/>
                <w:lang w:eastAsia="ja-JP"/>
              </w:rPr>
            </w:pPr>
          </w:p>
        </w:tc>
      </w:tr>
      <w:tr w:rsidR="000C4EB2" w14:paraId="0DFE2BF5" w14:textId="77777777" w:rsidTr="000C4EB2">
        <w:tc>
          <w:tcPr>
            <w:tcW w:w="2405" w:type="dxa"/>
          </w:tcPr>
          <w:p w14:paraId="06A17DCA" w14:textId="77777777" w:rsidR="000C4EB2" w:rsidRDefault="000C4EB2" w:rsidP="000C4EB2">
            <w:pPr>
              <w:rPr>
                <w:lang w:eastAsia="zh-CN"/>
              </w:rPr>
            </w:pPr>
          </w:p>
        </w:tc>
        <w:tc>
          <w:tcPr>
            <w:tcW w:w="12176" w:type="dxa"/>
          </w:tcPr>
          <w:p w14:paraId="7C63714A" w14:textId="77777777" w:rsidR="000C4EB2" w:rsidRDefault="000C4EB2" w:rsidP="000C4EB2">
            <w:pPr>
              <w:rPr>
                <w:lang w:eastAsia="zh-CN"/>
              </w:rPr>
            </w:pPr>
          </w:p>
        </w:tc>
      </w:tr>
    </w:tbl>
    <w:p w14:paraId="07550078" w14:textId="77777777" w:rsidR="000C4EB2" w:rsidRDefault="000C4EB2">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lastRenderedPageBreak/>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ZTE, Sanechips</w:t>
            </w:r>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lastRenderedPageBreak/>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ZTE, Sanechips</w:t>
            </w:r>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77777777"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lastRenderedPageBreak/>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lastRenderedPageBreak/>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 xml:space="preserve">For smaller values of X, if the BD/CCE budget per slot becomes very small then we are not sure that the benefits of a smaller X value </w:t>
            </w:r>
            <w:r>
              <w:rPr>
                <w:rFonts w:eastAsia="MS Mincho"/>
                <w:lang w:eastAsia="ja-JP"/>
              </w:rPr>
              <w:lastRenderedPageBreak/>
              <w:t>justify the impact on the PDCCH capacity. So at this time we prefer no additional value of X.</w:t>
            </w:r>
          </w:p>
          <w:p w14:paraId="66653A96" w14:textId="77777777"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77777777"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lastRenderedPageBreak/>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X={1,2} for SCS 480 kHz</w:t>
      </w:r>
      <w:r>
        <w:br/>
        <w:t>Supported by ZTE, Sanechips,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Supported by ZTE, Sanechips, Nokia, NSB, InterDigital, Panasonic</w:t>
      </w: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lastRenderedPageBreak/>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2D0C70D0" w:rsidR="00D84496" w:rsidRDefault="009404DE">
            <w:pPr>
              <w:rPr>
                <w:rFonts w:eastAsia="MS Mincho"/>
                <w:lang w:eastAsia="ja-JP"/>
              </w:rPr>
            </w:pPr>
            <w:r>
              <w:rPr>
                <w:rFonts w:eastAsia="MS Mincho"/>
                <w:lang w:eastAsia="ja-JP"/>
              </w:rPr>
              <w:t>Oppose X  = 1. Fine with the propos</w:t>
            </w:r>
            <w:r w:rsidRPr="00737816">
              <w:rPr>
                <w:rFonts w:eastAsia="MS Mincho"/>
                <w:lang w:eastAsia="ja-JP"/>
              </w:rPr>
              <w:t>al.</w:t>
            </w:r>
            <w:r w:rsidR="00AC1A35" w:rsidRPr="00737816">
              <w:rPr>
                <w:b/>
                <w:bCs/>
              </w:rPr>
              <w:t xml:space="preserve"> FL Note: Apple's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2365328D" w:rsidR="00D0497C" w:rsidRPr="00D0497C" w:rsidRDefault="00D0497C" w:rsidP="00AD457B">
            <w:pPr>
              <w:rPr>
                <w:lang w:eastAsia="zh-CN"/>
              </w:rPr>
            </w:pPr>
            <w:r>
              <w:rPr>
                <w:rFonts w:hint="eastAsia"/>
                <w:lang w:eastAsia="zh-CN"/>
              </w:rPr>
              <w:t>v</w:t>
            </w:r>
            <w:r>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lastRenderedPageBreak/>
        <w:t>X={2,4}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lastRenderedPageBreak/>
              <w:t xml:space="preserve">Regarding the Ericsson’s comment, </w:t>
            </w:r>
          </w:p>
          <w:p w14:paraId="04054CF9"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5A6695D1"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lastRenderedPageBreak/>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1A23D94E" w:rsidR="00D0497C" w:rsidRPr="00D0497C" w:rsidRDefault="00D0497C" w:rsidP="00087AE8">
            <w:pPr>
              <w:rPr>
                <w:lang w:eastAsia="zh-CN"/>
              </w:rPr>
            </w:pPr>
            <w:r>
              <w:rPr>
                <w:rFonts w:hint="eastAsia"/>
                <w:lang w:eastAsia="zh-CN"/>
              </w:rPr>
              <w:t>v</w:t>
            </w:r>
            <w:r>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7589D20D" w:rsidR="00AC1A35" w:rsidRDefault="00AC1A35" w:rsidP="00087AE8">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t>For the multi-slot PDCCH monitoring capability, the following are FFS:</w:t>
      </w:r>
    </w:p>
    <w:p w14:paraId="383E6E1F" w14:textId="77777777" w:rsidR="002169AD" w:rsidRPr="00737816" w:rsidRDefault="002169AD" w:rsidP="002169AD">
      <w:pPr>
        <w:pStyle w:val="ListParagraph"/>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ListParagraph"/>
        <w:numPr>
          <w:ilvl w:val="0"/>
          <w:numId w:val="19"/>
        </w:numPr>
        <w:rPr>
          <w:lang w:val="en-GB" w:eastAsia="zh-CN"/>
        </w:rPr>
      </w:pPr>
      <w:r w:rsidRPr="00737816">
        <w:rPr>
          <w:lang w:val="en-GB" w:eastAsia="zh-CN"/>
        </w:rPr>
        <w:t>X={2,4} slots for SCS 960 kHz</w:t>
      </w:r>
    </w:p>
    <w:p w14:paraId="5907D491" w14:textId="797ACAFE" w:rsidR="002169AD" w:rsidRPr="00737816" w:rsidRDefault="002169AD" w:rsidP="002169AD">
      <w:pPr>
        <w:pStyle w:val="ListParagraph"/>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lastRenderedPageBreak/>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similar to Alt2. Dispersing Y within the X slots seems to be motivated by considerations on </w:t>
            </w:r>
            <w:r>
              <w:rPr>
                <w:lang w:eastAsia="zh-CN"/>
              </w:rPr>
              <w:lastRenderedPageBreak/>
              <w:t>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lastRenderedPageBreak/>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lastRenderedPageBreak/>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w:t>
            </w:r>
            <w:r>
              <w:rPr>
                <w:sz w:val="20"/>
                <w:lang w:eastAsia="zh-CN"/>
              </w:rPr>
              <w:lastRenderedPageBreak/>
              <w:t>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lastRenderedPageBreak/>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lastRenderedPageBreak/>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w:t>
      </w:r>
      <w:r w:rsidR="005877B7" w:rsidRPr="00737816">
        <w:rPr>
          <w:b/>
          <w:bCs/>
        </w:rPr>
        <w:lastRenderedPageBreak/>
        <w:t xml:space="preserve">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ListParagraph"/>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ListParagraph"/>
        <w:numPr>
          <w:ilvl w:val="1"/>
          <w:numId w:val="24"/>
        </w:numPr>
      </w:pPr>
      <w:r w:rsidRPr="00737816">
        <w:t>Each slot group consists of X slots</w:t>
      </w:r>
    </w:p>
    <w:p w14:paraId="5B212CC4" w14:textId="77777777" w:rsidR="00572153" w:rsidRPr="00737816" w:rsidRDefault="00572153" w:rsidP="00572153">
      <w:pPr>
        <w:pStyle w:val="ListParagraph"/>
        <w:numPr>
          <w:ilvl w:val="1"/>
          <w:numId w:val="24"/>
        </w:numPr>
      </w:pPr>
      <w:r w:rsidRPr="00737816">
        <w:t>Slot groups are consecutive and non-overlapping</w:t>
      </w:r>
    </w:p>
    <w:p w14:paraId="22BF4FA5" w14:textId="77777777" w:rsidR="00572153" w:rsidRPr="00737816" w:rsidRDefault="00572153" w:rsidP="00572153">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ListParagraph"/>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ListParagraph"/>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lastRenderedPageBreak/>
        <w:t>Revise Alt 1 to the following:</w:t>
      </w:r>
    </w:p>
    <w:p w14:paraId="21F9732A" w14:textId="77777777" w:rsidR="002169AD" w:rsidRPr="00737816" w:rsidRDefault="002169AD" w:rsidP="002169AD">
      <w:pPr>
        <w:pStyle w:val="ListParagraph"/>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ListParagraph"/>
        <w:numPr>
          <w:ilvl w:val="1"/>
          <w:numId w:val="24"/>
        </w:numPr>
      </w:pPr>
      <w:r w:rsidRPr="00737816">
        <w:t>Each slot group consists of X slots</w:t>
      </w:r>
    </w:p>
    <w:p w14:paraId="68C754F9" w14:textId="77777777" w:rsidR="002169AD" w:rsidRPr="00737816" w:rsidRDefault="002169AD" w:rsidP="002169AD">
      <w:pPr>
        <w:pStyle w:val="ListParagraph"/>
        <w:numPr>
          <w:ilvl w:val="1"/>
          <w:numId w:val="24"/>
        </w:numPr>
      </w:pPr>
      <w:r w:rsidRPr="00737816">
        <w:t>Slot groups are consecutive and non-overlapping</w:t>
      </w:r>
    </w:p>
    <w:p w14:paraId="4213BD95" w14:textId="77777777" w:rsidR="002169AD" w:rsidRPr="00737816" w:rsidRDefault="002169AD" w:rsidP="002169AD">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ListParagraph"/>
        <w:numPr>
          <w:ilvl w:val="1"/>
          <w:numId w:val="24"/>
        </w:numPr>
        <w:rPr>
          <w:color w:val="FF0000"/>
        </w:rPr>
      </w:pPr>
      <w:r w:rsidRPr="00737816">
        <w:rPr>
          <w:color w:val="FF0000"/>
        </w:rPr>
        <w:t>Further dicuss down-selection of Y within 1&lt;=Y&lt;=X/2 (both in units of slot) when X&gt;1</w:t>
      </w:r>
    </w:p>
    <w:p w14:paraId="0A5CD0E7" w14:textId="1B66231D" w:rsidR="002169AD" w:rsidRPr="00737816" w:rsidRDefault="002169AD" w:rsidP="002169AD">
      <w:pPr>
        <w:pStyle w:val="ListParagraph"/>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ListParagraph"/>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lastRenderedPageBreak/>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ZTE, Sanechips</w:t>
            </w:r>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lastRenderedPageBreak/>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lastRenderedPageBreak/>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ZTE, Sanechips</w:t>
            </w:r>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Heading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lastRenderedPageBreak/>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Heading4"/>
        <w:rPr>
          <w:sz w:val="22"/>
          <w:szCs w:val="22"/>
          <w:highlight w:val="cyan"/>
        </w:rPr>
      </w:pPr>
      <w:r w:rsidRPr="00737816">
        <w:rPr>
          <w:sz w:val="22"/>
          <w:szCs w:val="22"/>
          <w:highlight w:val="cyan"/>
        </w:rPr>
        <w:t>Fourth</w:t>
      </w:r>
      <w:r w:rsidRPr="00737816">
        <w:rPr>
          <w:sz w:val="22"/>
          <w:szCs w:val="22"/>
          <w:highlight w:val="cyan"/>
        </w:rPr>
        <w:t xml:space="preserve">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lastRenderedPageBreak/>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737816" w14:paraId="3535322F" w14:textId="77777777" w:rsidTr="000A1D7A">
        <w:tc>
          <w:tcPr>
            <w:tcW w:w="2405" w:type="dxa"/>
            <w:shd w:val="clear" w:color="auto" w:fill="FFC000"/>
          </w:tcPr>
          <w:p w14:paraId="0A7C9F2D" w14:textId="77777777" w:rsidR="00737816" w:rsidRDefault="00737816" w:rsidP="000A1D7A">
            <w:pPr>
              <w:rPr>
                <w:b/>
                <w:bCs/>
              </w:rPr>
            </w:pPr>
            <w:r>
              <w:rPr>
                <w:b/>
                <w:bCs/>
              </w:rPr>
              <w:t>Company</w:t>
            </w:r>
          </w:p>
        </w:tc>
        <w:tc>
          <w:tcPr>
            <w:tcW w:w="12176" w:type="dxa"/>
            <w:shd w:val="clear" w:color="auto" w:fill="FFC000"/>
          </w:tcPr>
          <w:p w14:paraId="69F3489A" w14:textId="77777777" w:rsidR="00737816" w:rsidRDefault="00737816" w:rsidP="000A1D7A">
            <w:pPr>
              <w:rPr>
                <w:b/>
                <w:bCs/>
              </w:rPr>
            </w:pPr>
            <w:r>
              <w:rPr>
                <w:b/>
                <w:bCs/>
              </w:rPr>
              <w:t>Concern</w:t>
            </w:r>
          </w:p>
        </w:tc>
      </w:tr>
      <w:tr w:rsidR="00737816" w14:paraId="1BE16D60" w14:textId="77777777" w:rsidTr="000A1D7A">
        <w:tc>
          <w:tcPr>
            <w:tcW w:w="2405" w:type="dxa"/>
          </w:tcPr>
          <w:p w14:paraId="54D300AD" w14:textId="2A384537" w:rsidR="00737816" w:rsidRDefault="00737816" w:rsidP="000A1D7A">
            <w:pPr>
              <w:rPr>
                <w:rFonts w:eastAsia="MS Mincho"/>
                <w:lang w:eastAsia="ja-JP"/>
              </w:rPr>
            </w:pPr>
          </w:p>
        </w:tc>
        <w:tc>
          <w:tcPr>
            <w:tcW w:w="12176" w:type="dxa"/>
          </w:tcPr>
          <w:p w14:paraId="3DCDD141" w14:textId="4EB8FFC0" w:rsidR="00737816" w:rsidRDefault="00737816" w:rsidP="000A1D7A">
            <w:pPr>
              <w:rPr>
                <w:rFonts w:eastAsia="MS Mincho"/>
                <w:lang w:eastAsia="ja-JP"/>
              </w:rPr>
            </w:pPr>
          </w:p>
        </w:tc>
      </w:tr>
      <w:tr w:rsidR="00737816" w14:paraId="34DAF36A" w14:textId="77777777" w:rsidTr="000A1D7A">
        <w:tc>
          <w:tcPr>
            <w:tcW w:w="2405" w:type="dxa"/>
          </w:tcPr>
          <w:p w14:paraId="322DCFA5" w14:textId="3A73CA9B" w:rsidR="00737816" w:rsidRDefault="00737816" w:rsidP="000A1D7A">
            <w:pPr>
              <w:rPr>
                <w:lang w:eastAsia="zh-CN"/>
              </w:rPr>
            </w:pPr>
          </w:p>
        </w:tc>
        <w:tc>
          <w:tcPr>
            <w:tcW w:w="12176" w:type="dxa"/>
          </w:tcPr>
          <w:p w14:paraId="2283C9A1" w14:textId="4BC40800" w:rsidR="00737816" w:rsidRDefault="00737816" w:rsidP="000A1D7A">
            <w:pPr>
              <w:rPr>
                <w:lang w:eastAsia="zh-CN"/>
              </w:rPr>
            </w:pPr>
          </w:p>
        </w:tc>
      </w:tr>
    </w:tbl>
    <w:p w14:paraId="68B74853" w14:textId="77777777" w:rsidR="007B7D80" w:rsidRPr="00737816" w:rsidRDefault="007B7D80">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lastRenderedPageBreak/>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lastRenderedPageBreak/>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lastRenderedPageBreak/>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lastRenderedPageBreak/>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lastRenderedPageBreak/>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lastRenderedPageBreak/>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w:t>
            </w:r>
            <w:r>
              <w:rPr>
                <w:lang w:eastAsia="zh-CN"/>
              </w:rPr>
              <w:lastRenderedPageBreak/>
              <w:t xml:space="preserve">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lastRenderedPageBreak/>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lastRenderedPageBreak/>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lastRenderedPageBreak/>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lastRenderedPageBreak/>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 xml:space="preserve">Support for cross-carrier scheduling for one SCS (esp. 120 kHz SCS) should have the highest priority. Other scenarios can be </w:t>
            </w:r>
            <w:r>
              <w:lastRenderedPageBreak/>
              <w:t>considered if time allows.</w:t>
            </w:r>
          </w:p>
        </w:tc>
      </w:tr>
      <w:tr w:rsidR="00D84496" w14:paraId="32847AFE" w14:textId="77777777">
        <w:tc>
          <w:tcPr>
            <w:tcW w:w="2405" w:type="dxa"/>
          </w:tcPr>
          <w:p w14:paraId="6964BA6D" w14:textId="77777777" w:rsidR="00D84496" w:rsidRDefault="009404DE">
            <w:pPr>
              <w:rPr>
                <w:lang w:eastAsia="zh-CN"/>
              </w:rPr>
            </w:pPr>
            <w:r>
              <w:lastRenderedPageBreak/>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lastRenderedPageBreak/>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ZTE, Sanechips</w:t>
            </w:r>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lastRenderedPageBreak/>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lastRenderedPageBreak/>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lastRenderedPageBreak/>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2"/>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lastRenderedPageBreak/>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9404DE">
            <w:pPr>
              <w:keepNext/>
              <w:jc w:val="center"/>
            </w:pPr>
            <w: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pt" o:ole="">
                  <v:imagedata r:id="rId23" o:title=""/>
                </v:shape>
                <o:OLEObject Type="Embed" ProgID="Visio.Drawing.11" ShapeID="_x0000_i1025" DrawAspect="Content" ObjectID="_1691420266" r:id="rId24"/>
              </w:object>
            </w:r>
          </w:p>
          <w:p w14:paraId="1C27B04B" w14:textId="77777777" w:rsidR="00D84496" w:rsidRDefault="009404DE">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9404DE">
            <w:pPr>
              <w:pStyle w:val="BodyText"/>
              <w:keepNext/>
              <w:jc w:val="center"/>
            </w:pPr>
            <w:r>
              <w:object w:dxaOrig="4428" w:dyaOrig="832" w14:anchorId="3F9AE54C">
                <v:shape id="_x0000_i1026" type="#_x0000_t75" style="width:221.25pt;height:42pt" o:ole="">
                  <v:imagedata r:id="rId25" o:title=""/>
                </v:shape>
                <o:OLEObject Type="Embed" ProgID="Visio.Drawing.11" ShapeID="_x0000_i1026" DrawAspect="Content" ObjectID="_1691420267" r:id="rId26"/>
              </w:object>
            </w:r>
          </w:p>
          <w:p w14:paraId="65ADC91F" w14:textId="77777777" w:rsidR="00D84496" w:rsidRDefault="009404DE">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9404DE">
            <w:pPr>
              <w:pStyle w:val="BodyText"/>
              <w:keepNext/>
              <w:jc w:val="center"/>
            </w:pPr>
            <w:r>
              <w:object w:dxaOrig="7625" w:dyaOrig="2048" w14:anchorId="345B6C20">
                <v:shape id="_x0000_i1027" type="#_x0000_t75" style="width:381pt;height:102pt" o:ole="">
                  <v:imagedata r:id="rId27" o:title=""/>
                </v:shape>
                <o:OLEObject Type="Embed" ProgID="Visio.Drawing.11" ShapeID="_x0000_i1027" DrawAspect="Content" ObjectID="_1691420268" r:id="rId28"/>
              </w:object>
            </w:r>
          </w:p>
          <w:p w14:paraId="667EA9C1" w14:textId="77777777" w:rsidR="00D84496" w:rsidRDefault="009404DE">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BF22791" w14:textId="77777777" w:rsidR="00D84496" w:rsidRDefault="009404DE">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3E4AF1B" w14:textId="77777777" w:rsidR="00D84496" w:rsidRDefault="009404DE">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35D482FC" w14:textId="77777777" w:rsidR="00D84496" w:rsidRDefault="009404DE">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34B1BD76" w14:textId="77777777" w:rsidR="00D84496" w:rsidRDefault="009404DE">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21BE2F63" w14:textId="77777777" w:rsidR="00D84496" w:rsidRDefault="009404DE">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182CA270" w14:textId="77777777" w:rsidR="00D84496" w:rsidRDefault="009404DE">
            <w:pPr>
              <w:pStyle w:val="Observation"/>
            </w:pPr>
            <w:bookmarkStart w:id="51" w:name="_Toc79169045"/>
            <w:bookmarkStart w:id="52" w:name="_Toc6861047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0C4EB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0C4EB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0C4EB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0C4EB2">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8"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9" w:name="_Ref68204547"/>
            <w:bookmarkStart w:id="60" w:name="_Toc68530832"/>
            <w:bookmarkStart w:id="61" w:name="_Toc78735997"/>
            <w:bookmarkStart w:id="62" w:name="_Toc68262197"/>
            <w:bookmarkStart w:id="63" w:name="_Toc79099653"/>
            <w:bookmarkStart w:id="64" w:name="_Toc79158897"/>
            <w:bookmarkStart w:id="65" w:name="_Toc68552629"/>
            <w:bookmarkStart w:id="66" w:name="_Toc68261794"/>
            <w:bookmarkStart w:id="67" w:name="_Toc68608251"/>
            <w:bookmarkStart w:id="68" w:name="_Toc68608263"/>
            <w:bookmarkStart w:id="69" w:name="_Toc68262264"/>
            <w:bookmarkStart w:id="70" w:name="_Toc68528592"/>
            <w:bookmarkStart w:id="71" w:name="_Toc68262402"/>
            <w:bookmarkStart w:id="72" w:name="_Toc68262091"/>
            <w:bookmarkStart w:id="73" w:name="_Toc68262151"/>
            <w:bookmarkStart w:id="74" w:name="_Toc68530783"/>
            <w:bookmarkStart w:id="75" w:name="_Toc79158909"/>
            <w:bookmarkStart w:id="76" w:name="_Toc79147714"/>
            <w:bookmarkStart w:id="77" w:name="_Toc68262111"/>
            <w:bookmarkStart w:id="78" w:name="_Toc68262210"/>
            <w:bookmarkStart w:id="79" w:name="_Toc68262231"/>
            <w:bookmarkStart w:id="80"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E267AFD" w14:textId="77777777" w:rsidR="00D84496" w:rsidRDefault="009404DE">
            <w:pPr>
              <w:rPr>
                <w:rFonts w:eastAsia="MS Mincho"/>
                <w:b/>
                <w:bCs/>
                <w:lang w:eastAsia="ja-JP"/>
              </w:rPr>
            </w:pPr>
            <w:bookmarkStart w:id="81" w:name="_Toc68262112"/>
            <w:bookmarkStart w:id="82" w:name="_Toc79158910"/>
            <w:bookmarkStart w:id="83" w:name="_Toc68262211"/>
            <w:bookmarkStart w:id="84" w:name="_Toc68552630"/>
            <w:bookmarkStart w:id="85" w:name="_Toc68608252"/>
            <w:bookmarkStart w:id="86" w:name="_Toc79147715"/>
            <w:bookmarkStart w:id="87" w:name="_Toc68530833"/>
            <w:bookmarkStart w:id="88" w:name="_Toc68262232"/>
            <w:bookmarkStart w:id="89" w:name="_Toc79099654"/>
            <w:bookmarkStart w:id="90" w:name="_Toc68262092"/>
            <w:bookmarkStart w:id="91" w:name="_Toc68608264"/>
            <w:bookmarkStart w:id="92" w:name="_Toc68530784"/>
            <w:bookmarkStart w:id="93" w:name="_Toc68262265"/>
            <w:bookmarkStart w:id="94" w:name="_Toc68262198"/>
            <w:bookmarkStart w:id="95" w:name="_Toc68608202"/>
            <w:bookmarkStart w:id="96" w:name="_Toc78735998"/>
            <w:bookmarkStart w:id="97" w:name="_Toc68262403"/>
            <w:bookmarkStart w:id="98" w:name="_Toc68528593"/>
            <w:bookmarkStart w:id="99" w:name="_Toc68262152"/>
            <w:bookmarkStart w:id="100" w:name="_Toc68261795"/>
            <w:bookmarkStart w:id="101"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2" w:name="_Toc68262093"/>
            <w:bookmarkStart w:id="103" w:name="_Toc68262233"/>
            <w:bookmarkStart w:id="104" w:name="_Toc79147716"/>
            <w:bookmarkStart w:id="105" w:name="_Toc68608265"/>
            <w:bookmarkStart w:id="106" w:name="_Toc68608253"/>
            <w:bookmarkStart w:id="107" w:name="_Toc68262212"/>
            <w:bookmarkStart w:id="108" w:name="_Toc68262199"/>
            <w:bookmarkStart w:id="109" w:name="_Toc68262266"/>
            <w:bookmarkStart w:id="110" w:name="_Toc68528594"/>
            <w:bookmarkStart w:id="111" w:name="_Toc68261796"/>
            <w:bookmarkStart w:id="112" w:name="_Toc68530785"/>
            <w:bookmarkStart w:id="113" w:name="_Toc68262404"/>
            <w:bookmarkStart w:id="114" w:name="_Toc79158911"/>
            <w:bookmarkStart w:id="115" w:name="_Toc78735999"/>
            <w:bookmarkStart w:id="116" w:name="_Toc68608203"/>
            <w:bookmarkStart w:id="117" w:name="_Toc68530834"/>
            <w:bookmarkStart w:id="118" w:name="_Toc68262113"/>
            <w:bookmarkStart w:id="119" w:name="_Toc79099655"/>
            <w:bookmarkStart w:id="120" w:name="_Toc79158899"/>
            <w:bookmarkStart w:id="121" w:name="_Toc68262153"/>
            <w:bookmarkStart w:id="122"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5C37133" w14:textId="77777777" w:rsidR="00D84496" w:rsidRDefault="009404DE">
            <w:pPr>
              <w:rPr>
                <w:b/>
                <w:bCs/>
              </w:rPr>
            </w:pPr>
            <w:bookmarkStart w:id="123" w:name="_Toc79099661"/>
            <w:bookmarkStart w:id="124" w:name="_Toc68552637"/>
            <w:bookmarkStart w:id="125" w:name="_Toc79147722"/>
            <w:bookmarkStart w:id="126" w:name="_Toc68530840"/>
            <w:bookmarkStart w:id="127" w:name="_Toc68530791"/>
            <w:bookmarkStart w:id="128" w:name="_Toc68528600"/>
            <w:bookmarkStart w:id="129" w:name="_Toc68262099"/>
            <w:bookmarkStart w:id="130" w:name="_Toc68608271"/>
            <w:bookmarkStart w:id="131" w:name="_Toc68262205"/>
            <w:bookmarkStart w:id="132" w:name="_Toc68608259"/>
            <w:bookmarkStart w:id="133" w:name="_Toc68608209"/>
            <w:bookmarkStart w:id="134" w:name="_Toc79158905"/>
            <w:bookmarkStart w:id="135" w:name="_Toc68261802"/>
            <w:bookmarkStart w:id="136" w:name="_Toc68262159"/>
            <w:bookmarkStart w:id="137" w:name="_Toc79158917"/>
            <w:bookmarkStart w:id="138" w:name="_Toc68262218"/>
            <w:bookmarkStart w:id="139" w:name="_Toc68262410"/>
            <w:bookmarkStart w:id="140" w:name="_Toc68262239"/>
            <w:bookmarkStart w:id="141" w:name="_Toc78736005"/>
            <w:bookmarkStart w:id="142" w:name="_Toc68262272"/>
            <w:bookmarkStart w:id="143"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4" w:name="_Ref78543851"/>
            <w:bookmarkStart w:id="145" w:name="_Toc68608254"/>
            <w:bookmarkStart w:id="146" w:name="_Toc68262200"/>
            <w:bookmarkStart w:id="147" w:name="_Toc68608266"/>
            <w:bookmarkStart w:id="148" w:name="_Toc68262405"/>
            <w:bookmarkStart w:id="149" w:name="_Toc68552632"/>
            <w:bookmarkStart w:id="150" w:name="_Toc68262154"/>
            <w:bookmarkStart w:id="151" w:name="_Toc68528595"/>
            <w:bookmarkStart w:id="152" w:name="_Toc68608204"/>
            <w:bookmarkStart w:id="153" w:name="_Toc68261797"/>
            <w:bookmarkStart w:id="154" w:name="_Toc79158912"/>
            <w:bookmarkStart w:id="155" w:name="_Toc68262114"/>
            <w:bookmarkStart w:id="156" w:name="_Toc68530786"/>
            <w:bookmarkStart w:id="157" w:name="_Toc79147717"/>
            <w:bookmarkStart w:id="158" w:name="_Toc79099656"/>
            <w:bookmarkStart w:id="159" w:name="_Toc78736000"/>
            <w:bookmarkStart w:id="160" w:name="_Toc68262234"/>
            <w:bookmarkStart w:id="161" w:name="_Toc68530835"/>
            <w:bookmarkStart w:id="162" w:name="_Toc68262267"/>
            <w:bookmarkStart w:id="163" w:name="_Toc68262094"/>
            <w:bookmarkStart w:id="164" w:name="_Toc79158900"/>
            <w:bookmarkStart w:id="165"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6" w:name="_Toc68262095"/>
            <w:bookmarkStart w:id="167" w:name="_Toc68262115"/>
            <w:bookmarkStart w:id="168" w:name="_Toc78736001"/>
            <w:bookmarkStart w:id="169" w:name="_Toc68608205"/>
            <w:bookmarkStart w:id="170" w:name="_Toc68530836"/>
            <w:bookmarkStart w:id="171" w:name="_Toc79099657"/>
            <w:bookmarkStart w:id="172" w:name="_Toc79147718"/>
            <w:bookmarkStart w:id="173" w:name="_Toc68262235"/>
            <w:bookmarkStart w:id="174" w:name="_Toc68262201"/>
            <w:bookmarkStart w:id="175" w:name="_Toc68608255"/>
            <w:bookmarkStart w:id="176" w:name="_Toc68608267"/>
            <w:bookmarkStart w:id="177" w:name="_Toc68262155"/>
            <w:bookmarkStart w:id="178" w:name="_Toc79158901"/>
            <w:bookmarkStart w:id="179" w:name="_Toc68262268"/>
            <w:bookmarkStart w:id="180" w:name="_Toc68528596"/>
            <w:bookmarkStart w:id="181" w:name="_Toc68262406"/>
            <w:bookmarkStart w:id="182" w:name="_Toc68261798"/>
            <w:bookmarkStart w:id="183" w:name="_Toc68262214"/>
            <w:bookmarkStart w:id="184" w:name="_Toc79158913"/>
            <w:bookmarkStart w:id="185" w:name="_Toc68530787"/>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F593A8" w14:textId="77777777" w:rsidR="00D84496" w:rsidRDefault="009404DE">
            <w:pPr>
              <w:rPr>
                <w:b/>
                <w:bCs/>
              </w:rPr>
            </w:pPr>
            <w:bookmarkStart w:id="187" w:name="_Toc79099662"/>
            <w:bookmarkStart w:id="188" w:name="_Toc68608260"/>
            <w:bookmarkStart w:id="189" w:name="_Toc68262100"/>
            <w:bookmarkStart w:id="190" w:name="_Toc68528601"/>
            <w:bookmarkStart w:id="191" w:name="_Toc68608272"/>
            <w:bookmarkStart w:id="192" w:name="_Toc68261803"/>
            <w:bookmarkStart w:id="193" w:name="_Toc68262411"/>
            <w:bookmarkStart w:id="194" w:name="_Toc79147723"/>
            <w:bookmarkStart w:id="195" w:name="_Toc68262240"/>
            <w:bookmarkStart w:id="196" w:name="_Toc68530792"/>
            <w:bookmarkStart w:id="197" w:name="_Toc68262160"/>
            <w:bookmarkStart w:id="198" w:name="_Toc78736006"/>
            <w:bookmarkStart w:id="199" w:name="_Toc68262219"/>
            <w:bookmarkStart w:id="200" w:name="_Toc68262120"/>
            <w:bookmarkStart w:id="201" w:name="_Toc79158906"/>
            <w:bookmarkStart w:id="202" w:name="_Toc79158918"/>
            <w:bookmarkStart w:id="203" w:name="_Toc68262273"/>
            <w:bookmarkStart w:id="204" w:name="_Toc68262206"/>
            <w:bookmarkStart w:id="205" w:name="_Toc68552638"/>
            <w:bookmarkStart w:id="206" w:name="_Toc68608210"/>
            <w:bookmarkStart w:id="207"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8" w:name="_Ref68205303"/>
            <w:bookmarkStart w:id="209" w:name="_Toc68262202"/>
            <w:bookmarkStart w:id="210" w:name="_Toc68608268"/>
            <w:bookmarkStart w:id="211" w:name="_Toc68261799"/>
            <w:bookmarkStart w:id="212" w:name="_Toc68262236"/>
            <w:bookmarkStart w:id="213" w:name="_Toc79147719"/>
            <w:bookmarkStart w:id="214" w:name="_Toc78736002"/>
            <w:bookmarkStart w:id="215" w:name="_Toc68262407"/>
            <w:bookmarkStart w:id="216" w:name="_Toc68262096"/>
            <w:bookmarkStart w:id="217" w:name="_Toc68608206"/>
            <w:bookmarkStart w:id="218" w:name="_Toc68528597"/>
            <w:bookmarkStart w:id="219" w:name="_Toc79158902"/>
            <w:bookmarkStart w:id="220" w:name="_Toc68262215"/>
            <w:bookmarkStart w:id="221" w:name="_Toc68530837"/>
            <w:bookmarkStart w:id="222" w:name="_Toc68262269"/>
            <w:bookmarkStart w:id="223" w:name="_Toc68552634"/>
            <w:bookmarkStart w:id="224" w:name="_Toc68608256"/>
            <w:bookmarkStart w:id="225" w:name="_Toc79158914"/>
            <w:bookmarkStart w:id="226" w:name="_Toc68262156"/>
            <w:bookmarkStart w:id="227" w:name="_Toc68262116"/>
            <w:bookmarkStart w:id="228" w:name="_Toc79099658"/>
            <w:bookmarkStart w:id="229"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267C0AAB" w14:textId="77777777" w:rsidR="00D84496" w:rsidRDefault="00D84496"/>
          <w:p w14:paraId="7FB1FC56" w14:textId="77777777"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9404DE">
            <w:pPr>
              <w:spacing w:line="360" w:lineRule="auto"/>
              <w:jc w:val="center"/>
            </w:pPr>
            <w:r>
              <w:object w:dxaOrig="8548" w:dyaOrig="2164" w14:anchorId="6A1FC95F">
                <v:shape id="_x0000_i1028" type="#_x0000_t75" style="width:424.8pt;height:108pt" o:ole="">
                  <v:imagedata r:id="rId32" o:title=""/>
                </v:shape>
                <o:OLEObject Type="Embed" ProgID="Visio.Drawing.15" ShapeID="_x0000_i1028" DrawAspect="Content" ObjectID="_1691420269" r:id="rId33"/>
              </w:object>
            </w:r>
          </w:p>
          <w:p w14:paraId="19B23380" w14:textId="77777777" w:rsidR="00D84496" w:rsidRDefault="009404DE">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9404DE">
            <w:r>
              <w:object w:dxaOrig="9647" w:dyaOrig="2880" w14:anchorId="7972BDBE">
                <v:shape id="_x0000_i1029" type="#_x0000_t75" style="width:482.4pt;height:2in" o:ole="">
                  <v:imagedata r:id="rId36" o:title=""/>
                </v:shape>
                <o:OLEObject Type="Embed" ProgID="Visio.Drawing.15" ShapeID="_x0000_i1029" DrawAspect="Content" ObjectID="_1691420270"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9404DE">
            <w:pPr>
              <w:jc w:val="center"/>
            </w:pPr>
            <w:r>
              <w:object w:dxaOrig="9372" w:dyaOrig="4020" w14:anchorId="678304BE">
                <v:shape id="_x0000_i1030" type="#_x0000_t75" style="width:468pt;height:201.6pt" o:ole="">
                  <v:imagedata r:id="rId39" o:title=""/>
                </v:shape>
                <o:OLEObject Type="Embed" ProgID="Visio.Drawing.15" ShapeID="_x0000_i1030" DrawAspect="Content" ObjectID="_1691420271" r:id="rId40"/>
              </w:object>
            </w:r>
          </w:p>
          <w:p w14:paraId="7B5F0B59" w14:textId="77777777" w:rsidR="00D84496" w:rsidRDefault="009404DE">
            <w:pPr>
              <w:pStyle w:val="Caption"/>
            </w:pPr>
            <w:bookmarkStart w:id="242" w:name="_Ref68206910"/>
            <w:r>
              <w:t xml:space="preserve">Figure </w:t>
            </w:r>
            <w:fldSimple w:instr=" SEQ Figure \* ARABIC ">
              <w:r>
                <w:t>1</w:t>
              </w:r>
            </w:fldSimple>
            <w:bookmarkEnd w:id="242"/>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69"/>
            <w:bookmarkStart w:id="250" w:name="_Toc68608257"/>
            <w:bookmarkStart w:id="251" w:name="_Toc68262203"/>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79099659"/>
            <w:bookmarkStart w:id="260" w:name="_Toc78736003"/>
            <w:bookmarkStart w:id="261" w:name="_Toc68262157"/>
            <w:bookmarkStart w:id="262" w:name="_Toc68261800"/>
            <w:bookmarkStart w:id="263"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30C7074" w14:textId="77777777" w:rsidR="00D84496" w:rsidRDefault="00D84496"/>
          <w:p w14:paraId="5F42BEA5" w14:textId="77777777" w:rsidR="00D84496" w:rsidRDefault="009404DE">
            <w:pPr>
              <w:jc w:val="center"/>
            </w:pPr>
            <w:r>
              <w:object w:dxaOrig="9789" w:dyaOrig="1348" w14:anchorId="2859CF8E">
                <v:shape id="_x0000_i1031" type="#_x0000_t75" style="width:489.6pt;height:1in" o:ole="">
                  <v:imagedata r:id="rId41" o:title=""/>
                </v:shape>
                <o:OLEObject Type="Embed" ProgID="Visio.Drawing.15" ShapeID="_x0000_i1031" DrawAspect="Content" ObjectID="_1691420272" r:id="rId42"/>
              </w:object>
            </w:r>
          </w:p>
          <w:p w14:paraId="1E98BC1A" w14:textId="77777777" w:rsidR="00D84496" w:rsidRDefault="009404DE">
            <w:pPr>
              <w:pStyle w:val="Caption"/>
            </w:pPr>
            <w:bookmarkStart w:id="264" w:name="_Ref68252811"/>
            <w:r>
              <w:t xml:space="preserve">Figure </w:t>
            </w:r>
            <w:fldSimple w:instr=" SEQ Figure \* ARABIC ">
              <w:r>
                <w:t>2</w:t>
              </w:r>
            </w:fldSimple>
            <w:bookmarkEnd w:id="264"/>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9404DE">
            <w:pPr>
              <w:jc w:val="center"/>
              <w:rPr>
                <w:lang w:val="en-GB" w:eastAsia="zh-CN"/>
              </w:rPr>
            </w:pPr>
            <w:r>
              <w:object w:dxaOrig="7600" w:dyaOrig="2048" w14:anchorId="187C4EF5">
                <v:shape id="_x0000_i1032" type="#_x0000_t75" style="width:381.6pt;height:100.8pt" o:ole="">
                  <v:imagedata r:id="rId43" o:title=""/>
                </v:shape>
                <o:OLEObject Type="Embed" ProgID="Visio.Drawing.15" ShapeID="_x0000_i1032" DrawAspect="Content" ObjectID="_1691420273"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5" w:name="_Ref68624864"/>
            <w:r>
              <w:t xml:space="preserve">Figure </w:t>
            </w:r>
            <w:fldSimple w:instr=" SEQ Figure \* ARABIC ">
              <w:r>
                <w:t>1</w:t>
              </w:r>
            </w:fldSimple>
            <w:bookmarkEnd w:id="265"/>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9" w:name="_Toc79158919"/>
            <w:bookmarkStart w:id="270" w:name="_Toc79099663"/>
            <w:bookmarkStart w:id="271" w:name="_Toc79147724"/>
            <w:bookmarkStart w:id="272" w:name="_Toc78736007"/>
            <w:bookmarkStart w:id="273"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4" w:name="_Toc79158920"/>
            <w:bookmarkStart w:id="275" w:name="_Toc79158908"/>
            <w:bookmarkStart w:id="276" w:name="_Toc78736008"/>
            <w:bookmarkStart w:id="277" w:name="_Toc79147725"/>
            <w:bookmarkStart w:id="278"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9404DE">
            <w:pPr>
              <w:pStyle w:val="BodyText"/>
              <w:jc w:val="center"/>
              <w:rPr>
                <w:rFonts w:eastAsia="SimSun"/>
                <w:b/>
                <w:sz w:val="18"/>
                <w:szCs w:val="18"/>
                <w:lang w:eastAsia="zh-CN"/>
              </w:rPr>
            </w:pPr>
            <w:r>
              <w:object w:dxaOrig="4220" w:dyaOrig="7300" w14:anchorId="33A42AEE">
                <v:shape id="_x0000_i1033" type="#_x0000_t75" style="width:208.8pt;height:367.2pt" o:ole="">
                  <v:imagedata r:id="rId46" o:title=""/>
                </v:shape>
                <o:OLEObject Type="Embed" ProgID="Visio.Drawing.15" ShapeID="_x0000_i1033" DrawAspect="Content" ObjectID="_1691420274"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lastRenderedPageBreak/>
        <w:t>Topic D: Multi-Cell Operation, Cross-carrier scheduling</w:t>
      </w:r>
    </w:p>
    <w:p w14:paraId="469C99DE"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3" w:name="_Toc68262271"/>
            <w:bookmarkStart w:id="284" w:name="_Toc68262238"/>
            <w:bookmarkStart w:id="285" w:name="_Toc68262217"/>
            <w:bookmarkStart w:id="286" w:name="_Toc68262204"/>
            <w:bookmarkStart w:id="287" w:name="_Toc68262118"/>
            <w:bookmarkStart w:id="288" w:name="_Toc68262158"/>
            <w:bookmarkStart w:id="289" w:name="_Toc68261801"/>
            <w:bookmarkStart w:id="290" w:name="_Toc68262098"/>
            <w:bookmarkStart w:id="291" w:name="_Toc68530839"/>
            <w:bookmarkStart w:id="292" w:name="_Toc68528599"/>
            <w:bookmarkStart w:id="293" w:name="_Toc68530790"/>
            <w:bookmarkStart w:id="294" w:name="_Toc79147721"/>
            <w:bookmarkStart w:id="295" w:name="_Toc79099660"/>
            <w:bookmarkStart w:id="296" w:name="_Toc79158904"/>
            <w:bookmarkStart w:id="297" w:name="_Toc68608208"/>
            <w:bookmarkStart w:id="298" w:name="_Toc78736004"/>
            <w:bookmarkStart w:id="299" w:name="_Toc68608270"/>
            <w:bookmarkStart w:id="300" w:name="_Toc79158916"/>
            <w:bookmarkStart w:id="301" w:name="_Toc68262409"/>
            <w:bookmarkStart w:id="302" w:name="_Toc68552636"/>
            <w:bookmarkStart w:id="30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lastRenderedPageBreak/>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81D3C" w14:textId="77777777" w:rsidR="0073065C" w:rsidRDefault="0073065C" w:rsidP="0027098B">
      <w:pPr>
        <w:spacing w:after="0" w:line="240" w:lineRule="auto"/>
      </w:pPr>
      <w:r>
        <w:separator/>
      </w:r>
    </w:p>
  </w:endnote>
  <w:endnote w:type="continuationSeparator" w:id="0">
    <w:p w14:paraId="3A55981B" w14:textId="77777777" w:rsidR="0073065C" w:rsidRDefault="0073065C"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9D0A3" w14:textId="77777777" w:rsidR="0073065C" w:rsidRDefault="0073065C" w:rsidP="0027098B">
      <w:pPr>
        <w:spacing w:after="0" w:line="240" w:lineRule="auto"/>
      </w:pPr>
      <w:r>
        <w:separator/>
      </w:r>
    </w:p>
  </w:footnote>
  <w:footnote w:type="continuationSeparator" w:id="0">
    <w:p w14:paraId="12FDF103" w14:textId="77777777" w:rsidR="0073065C" w:rsidRDefault="0073065C"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3"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1"/>
  </w:num>
  <w:num w:numId="3">
    <w:abstractNumId w:val="71"/>
  </w:num>
  <w:num w:numId="4">
    <w:abstractNumId w:val="66"/>
  </w:num>
  <w:num w:numId="5">
    <w:abstractNumId w:val="53"/>
  </w:num>
  <w:num w:numId="6">
    <w:abstractNumId w:val="40"/>
  </w:num>
  <w:num w:numId="7">
    <w:abstractNumId w:val="45"/>
  </w:num>
  <w:num w:numId="8">
    <w:abstractNumId w:val="73"/>
  </w:num>
  <w:num w:numId="9">
    <w:abstractNumId w:val="46"/>
  </w:num>
  <w:num w:numId="10">
    <w:abstractNumId w:val="68"/>
  </w:num>
  <w:num w:numId="11">
    <w:abstractNumId w:val="35"/>
  </w:num>
  <w:num w:numId="12">
    <w:abstractNumId w:val="23"/>
  </w:num>
  <w:num w:numId="13">
    <w:abstractNumId w:val="32"/>
  </w:num>
  <w:num w:numId="14">
    <w:abstractNumId w:val="51"/>
  </w:num>
  <w:num w:numId="15">
    <w:abstractNumId w:val="28"/>
  </w:num>
  <w:num w:numId="16">
    <w:abstractNumId w:val="49"/>
  </w:num>
  <w:num w:numId="17">
    <w:abstractNumId w:val="14"/>
  </w:num>
  <w:num w:numId="18">
    <w:abstractNumId w:val="29"/>
  </w:num>
  <w:num w:numId="19">
    <w:abstractNumId w:val="58"/>
  </w:num>
  <w:num w:numId="20">
    <w:abstractNumId w:val="44"/>
  </w:num>
  <w:num w:numId="21">
    <w:abstractNumId w:val="56"/>
  </w:num>
  <w:num w:numId="22">
    <w:abstractNumId w:val="52"/>
  </w:num>
  <w:num w:numId="23">
    <w:abstractNumId w:val="42"/>
  </w:num>
  <w:num w:numId="24">
    <w:abstractNumId w:val="8"/>
  </w:num>
  <w:num w:numId="25">
    <w:abstractNumId w:val="63"/>
  </w:num>
  <w:num w:numId="26">
    <w:abstractNumId w:val="26"/>
  </w:num>
  <w:num w:numId="27">
    <w:abstractNumId w:val="69"/>
  </w:num>
  <w:num w:numId="28">
    <w:abstractNumId w:val="37"/>
  </w:num>
  <w:num w:numId="29">
    <w:abstractNumId w:val="43"/>
  </w:num>
  <w:num w:numId="30">
    <w:abstractNumId w:val="34"/>
  </w:num>
  <w:num w:numId="31">
    <w:abstractNumId w:val="70"/>
  </w:num>
  <w:num w:numId="32">
    <w:abstractNumId w:val="13"/>
  </w:num>
  <w:num w:numId="33">
    <w:abstractNumId w:val="5"/>
  </w:num>
  <w:num w:numId="34">
    <w:abstractNumId w:val="12"/>
  </w:num>
  <w:num w:numId="35">
    <w:abstractNumId w:val="2"/>
  </w:num>
  <w:num w:numId="36">
    <w:abstractNumId w:val="61"/>
  </w:num>
  <w:num w:numId="37">
    <w:abstractNumId w:val="4"/>
  </w:num>
  <w:num w:numId="38">
    <w:abstractNumId w:val="19"/>
  </w:num>
  <w:num w:numId="39">
    <w:abstractNumId w:val="54"/>
  </w:num>
  <w:num w:numId="40">
    <w:abstractNumId w:val="20"/>
  </w:num>
  <w:num w:numId="41">
    <w:abstractNumId w:val="1"/>
  </w:num>
  <w:num w:numId="42">
    <w:abstractNumId w:val="0"/>
  </w:num>
  <w:num w:numId="43">
    <w:abstractNumId w:val="59"/>
  </w:num>
  <w:num w:numId="44">
    <w:abstractNumId w:val="7"/>
  </w:num>
  <w:num w:numId="45">
    <w:abstractNumId w:val="65"/>
  </w:num>
  <w:num w:numId="46">
    <w:abstractNumId w:val="9"/>
  </w:num>
  <w:num w:numId="47">
    <w:abstractNumId w:val="6"/>
  </w:num>
  <w:num w:numId="48">
    <w:abstractNumId w:val="38"/>
  </w:num>
  <w:num w:numId="49">
    <w:abstractNumId w:val="25"/>
  </w:num>
  <w:num w:numId="50">
    <w:abstractNumId w:val="64"/>
  </w:num>
  <w:num w:numId="51">
    <w:abstractNumId w:val="36"/>
  </w:num>
  <w:num w:numId="52">
    <w:abstractNumId w:val="57"/>
  </w:num>
  <w:num w:numId="53">
    <w:abstractNumId w:val="24"/>
  </w:num>
  <w:num w:numId="54">
    <w:abstractNumId w:val="62"/>
  </w:num>
  <w:num w:numId="55">
    <w:abstractNumId w:val="33"/>
  </w:num>
  <w:num w:numId="56">
    <w:abstractNumId w:val="55"/>
  </w:num>
  <w:num w:numId="57">
    <w:abstractNumId w:val="17"/>
  </w:num>
  <w:num w:numId="58">
    <w:abstractNumId w:val="48"/>
  </w:num>
  <w:num w:numId="59">
    <w:abstractNumId w:val="60"/>
  </w:num>
  <w:num w:numId="60">
    <w:abstractNumId w:val="15"/>
  </w:num>
  <w:num w:numId="61">
    <w:abstractNumId w:val="16"/>
  </w:num>
  <w:num w:numId="62">
    <w:abstractNumId w:val="72"/>
  </w:num>
  <w:num w:numId="63">
    <w:abstractNumId w:val="21"/>
  </w:num>
  <w:num w:numId="64">
    <w:abstractNumId w:val="39"/>
  </w:num>
  <w:num w:numId="65">
    <w:abstractNumId w:val="27"/>
  </w:num>
  <w:num w:numId="66">
    <w:abstractNumId w:val="50"/>
  </w:num>
  <w:num w:numId="67">
    <w:abstractNumId w:val="22"/>
  </w:num>
  <w:num w:numId="68">
    <w:abstractNumId w:val="47"/>
  </w:num>
  <w:num w:numId="69">
    <w:abstractNumId w:val="18"/>
  </w:num>
  <w:num w:numId="70">
    <w:abstractNumId w:val="41"/>
  </w:num>
  <w:num w:numId="71">
    <w:abstractNumId w:val="67"/>
  </w:num>
  <w:num w:numId="72">
    <w:abstractNumId w:val="3"/>
  </w:num>
  <w:num w:numId="73">
    <w:abstractNumId w:val="30"/>
  </w:num>
  <w:num w:numId="74">
    <w:abstractNumId w:val="1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EB2"/>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79F2A2-61AA-47E2-81C0-203A21012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38602</Words>
  <Characters>243196</Characters>
  <Application>Microsoft Office Word</Application>
  <DocSecurity>0</DocSecurity>
  <Lines>2026</Lines>
  <Paragraphs>562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3</cp:revision>
  <cp:lastPrinted>2016-08-13T07:06:00Z</cp:lastPrinted>
  <dcterms:created xsi:type="dcterms:W3CDTF">2021-08-25T15:50:00Z</dcterms:created>
  <dcterms:modified xsi:type="dcterms:W3CDTF">2021-08-25T16:11:00Z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